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57" w:rsidRDefault="00D47A57" w:rsidP="00D47A57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Załącznik nr 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1</w:t>
      </w:r>
      <w:r w:rsidRPr="0070459C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do SIWZ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D47A57" w:rsidRDefault="00D47A57" w:rsidP="00C414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4EB" w:rsidRPr="002806E1" w:rsidRDefault="00C414EB" w:rsidP="00C414EB">
      <w:pPr>
        <w:jc w:val="center"/>
        <w:rPr>
          <w:rFonts w:ascii="Times New Roman" w:hAnsi="Times New Roman"/>
          <w:b/>
          <w:sz w:val="24"/>
          <w:szCs w:val="24"/>
        </w:rPr>
      </w:pPr>
      <w:r w:rsidRPr="002806E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A63" w:rsidRPr="00F87D00" w:rsidRDefault="00FC2A63" w:rsidP="00FC2A63">
      <w:pPr>
        <w:ind w:left="993" w:hanging="709"/>
        <w:jc w:val="center"/>
        <w:rPr>
          <w:rFonts w:ascii="Times New Roman" w:hAnsi="Times New Roman"/>
          <w:b/>
          <w:sz w:val="24"/>
          <w:szCs w:val="24"/>
        </w:rPr>
      </w:pPr>
      <w:r w:rsidRPr="00F87D00">
        <w:rPr>
          <w:rFonts w:ascii="Times New Roman" w:hAnsi="Times New Roman"/>
          <w:b/>
          <w:sz w:val="24"/>
          <w:szCs w:val="24"/>
        </w:rPr>
        <w:t>Specyfikacja – mi</w:t>
      </w:r>
      <w:r w:rsidR="00756B1B" w:rsidRPr="00F87D00">
        <w:rPr>
          <w:rFonts w:ascii="Times New Roman" w:hAnsi="Times New Roman"/>
          <w:b/>
          <w:sz w:val="24"/>
          <w:szCs w:val="24"/>
        </w:rPr>
        <w:t>nimalne wymagania dla samochodu</w:t>
      </w:r>
      <w:r w:rsidR="00384AFE" w:rsidRPr="00F87D00">
        <w:rPr>
          <w:rFonts w:ascii="Times New Roman" w:hAnsi="Times New Roman"/>
          <w:b/>
          <w:sz w:val="24"/>
          <w:szCs w:val="24"/>
        </w:rPr>
        <w:t xml:space="preserve"> osobowego</w:t>
      </w:r>
    </w:p>
    <w:p w:rsidR="00A81762" w:rsidRDefault="00A81762" w:rsidP="00FC2A63">
      <w:pPr>
        <w:ind w:left="993" w:hanging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2A63" w:rsidRPr="00F87D00" w:rsidRDefault="00FC2A63" w:rsidP="00FC2A63">
      <w:pPr>
        <w:ind w:left="993" w:hanging="709"/>
        <w:rPr>
          <w:rFonts w:ascii="Times New Roman" w:hAnsi="Times New Roman"/>
          <w:sz w:val="24"/>
          <w:szCs w:val="24"/>
        </w:rPr>
      </w:pPr>
      <w:r w:rsidRPr="00F87D00">
        <w:rPr>
          <w:rFonts w:ascii="Times New Roman" w:hAnsi="Times New Roman"/>
          <w:b/>
          <w:sz w:val="24"/>
          <w:szCs w:val="24"/>
        </w:rPr>
        <w:t xml:space="preserve">Rodzaj pojazdu – </w:t>
      </w:r>
      <w:r w:rsidRPr="00F87D00">
        <w:rPr>
          <w:rFonts w:ascii="Times New Roman" w:hAnsi="Times New Roman"/>
          <w:sz w:val="24"/>
          <w:szCs w:val="24"/>
        </w:rPr>
        <w:t>samochód osobowy</w:t>
      </w:r>
    </w:p>
    <w:p w:rsidR="00FC2A63" w:rsidRPr="00F87D00" w:rsidRDefault="00FC2A63" w:rsidP="00FC2A63">
      <w:pPr>
        <w:ind w:left="993" w:hanging="709"/>
        <w:rPr>
          <w:rFonts w:ascii="Times New Roman" w:hAnsi="Times New Roman"/>
          <w:sz w:val="24"/>
          <w:szCs w:val="24"/>
        </w:rPr>
      </w:pPr>
      <w:r w:rsidRPr="00F87D00">
        <w:rPr>
          <w:rFonts w:ascii="Times New Roman" w:hAnsi="Times New Roman"/>
          <w:b/>
          <w:sz w:val="24"/>
          <w:szCs w:val="24"/>
        </w:rPr>
        <w:t xml:space="preserve">Rok produkcji </w:t>
      </w:r>
      <w:r w:rsidR="00756B1B" w:rsidRPr="00F87D00">
        <w:rPr>
          <w:rFonts w:ascii="Times New Roman" w:hAnsi="Times New Roman"/>
          <w:sz w:val="24"/>
          <w:szCs w:val="24"/>
        </w:rPr>
        <w:t>–201</w:t>
      </w:r>
      <w:r w:rsidR="003055F4">
        <w:rPr>
          <w:rFonts w:ascii="Times New Roman" w:hAnsi="Times New Roman"/>
          <w:sz w:val="24"/>
          <w:szCs w:val="24"/>
        </w:rPr>
        <w:t>5</w:t>
      </w:r>
      <w:r w:rsidR="00151316">
        <w:rPr>
          <w:rFonts w:ascii="Times New Roman" w:hAnsi="Times New Roman"/>
          <w:sz w:val="24"/>
          <w:szCs w:val="24"/>
        </w:rPr>
        <w:t>/2016</w:t>
      </w:r>
    </w:p>
    <w:p w:rsidR="00FC2A63" w:rsidRPr="00F87D00" w:rsidRDefault="00FC2A63" w:rsidP="00FC2A63">
      <w:pPr>
        <w:ind w:left="993" w:hanging="709"/>
        <w:rPr>
          <w:rFonts w:ascii="Times New Roman" w:hAnsi="Times New Roman"/>
          <w:sz w:val="24"/>
          <w:szCs w:val="24"/>
        </w:rPr>
      </w:pPr>
      <w:r w:rsidRPr="00F87D00">
        <w:rPr>
          <w:rFonts w:ascii="Times New Roman" w:hAnsi="Times New Roman"/>
          <w:b/>
          <w:sz w:val="24"/>
          <w:szCs w:val="24"/>
        </w:rPr>
        <w:t>Stan</w:t>
      </w:r>
      <w:r w:rsidRPr="00F87D00">
        <w:rPr>
          <w:rFonts w:ascii="Times New Roman" w:hAnsi="Times New Roman"/>
          <w:sz w:val="24"/>
          <w:szCs w:val="24"/>
        </w:rPr>
        <w:t xml:space="preserve"> – samochód fabrycznie nowy</w:t>
      </w:r>
      <w:r w:rsidR="00B8610E">
        <w:rPr>
          <w:rFonts w:ascii="Times New Roman" w:hAnsi="Times New Roman"/>
          <w:sz w:val="24"/>
          <w:szCs w:val="24"/>
        </w:rPr>
        <w:t>, nieużywany</w:t>
      </w:r>
    </w:p>
    <w:p w:rsidR="00FC2A63" w:rsidRPr="00F87D00" w:rsidRDefault="00FC2A63" w:rsidP="00FC2A63">
      <w:pPr>
        <w:ind w:left="993" w:hanging="709"/>
        <w:rPr>
          <w:rFonts w:ascii="Times New Roman" w:hAnsi="Times New Roman"/>
          <w:sz w:val="24"/>
          <w:szCs w:val="24"/>
        </w:rPr>
      </w:pPr>
      <w:r w:rsidRPr="00F87D00">
        <w:rPr>
          <w:rFonts w:ascii="Times New Roman" w:hAnsi="Times New Roman"/>
          <w:b/>
          <w:sz w:val="24"/>
          <w:szCs w:val="24"/>
        </w:rPr>
        <w:t>Ilość</w:t>
      </w:r>
      <w:r w:rsidR="00756B1B" w:rsidRPr="00F87D00">
        <w:rPr>
          <w:rFonts w:ascii="Times New Roman" w:hAnsi="Times New Roman"/>
          <w:sz w:val="24"/>
          <w:szCs w:val="24"/>
        </w:rPr>
        <w:t xml:space="preserve"> - </w:t>
      </w:r>
      <w:r w:rsidR="003A5856" w:rsidRPr="00F87D00">
        <w:rPr>
          <w:rFonts w:ascii="Times New Roman" w:hAnsi="Times New Roman"/>
          <w:sz w:val="24"/>
          <w:szCs w:val="24"/>
        </w:rPr>
        <w:t>1</w:t>
      </w:r>
    </w:p>
    <w:p w:rsidR="00FC2A63" w:rsidRPr="00F87D00" w:rsidRDefault="00FC2A63" w:rsidP="00FC2A63">
      <w:pPr>
        <w:ind w:left="993" w:hanging="709"/>
        <w:rPr>
          <w:rFonts w:ascii="Times New Roman" w:hAnsi="Times New Roman"/>
          <w:b/>
          <w:sz w:val="24"/>
          <w:szCs w:val="24"/>
          <w:u w:val="single"/>
        </w:rPr>
      </w:pPr>
      <w:r w:rsidRPr="00F87D00">
        <w:rPr>
          <w:rFonts w:ascii="Times New Roman" w:hAnsi="Times New Roman"/>
          <w:b/>
          <w:sz w:val="24"/>
          <w:szCs w:val="24"/>
          <w:u w:val="single"/>
        </w:rPr>
        <w:t>Układ napędowy:</w:t>
      </w:r>
    </w:p>
    <w:p w:rsidR="00FC2A63" w:rsidRPr="00F87D00" w:rsidRDefault="00FC2A63" w:rsidP="00FC2A63">
      <w:pPr>
        <w:pStyle w:val="NormalnyWeb"/>
        <w:numPr>
          <w:ilvl w:val="0"/>
          <w:numId w:val="6"/>
        </w:numPr>
        <w:spacing w:line="312" w:lineRule="atLeast"/>
        <w:ind w:left="993" w:hanging="709"/>
      </w:pPr>
      <w:r w:rsidRPr="00F87D00">
        <w:rPr>
          <w:b/>
        </w:rPr>
        <w:t xml:space="preserve">Rodzaj silnika – </w:t>
      </w:r>
      <w:r w:rsidRPr="00F87D00">
        <w:t>benzynowy</w:t>
      </w:r>
    </w:p>
    <w:p w:rsidR="00FC2A63" w:rsidRPr="00F87D00" w:rsidRDefault="00FC2A63" w:rsidP="00FC2A63">
      <w:pPr>
        <w:pStyle w:val="NormalnyWeb"/>
        <w:numPr>
          <w:ilvl w:val="0"/>
          <w:numId w:val="6"/>
        </w:numPr>
        <w:spacing w:line="312" w:lineRule="atLeast"/>
        <w:ind w:left="993" w:hanging="709"/>
        <w:rPr>
          <w:b/>
        </w:rPr>
      </w:pPr>
      <w:r w:rsidRPr="00F87D00">
        <w:rPr>
          <w:b/>
        </w:rPr>
        <w:t xml:space="preserve">Pojemność silnika – </w:t>
      </w:r>
      <w:r w:rsidR="00B8610E">
        <w:t>od</w:t>
      </w:r>
      <w:r w:rsidRPr="00F87D00">
        <w:t xml:space="preserve"> 1</w:t>
      </w:r>
      <w:r w:rsidR="007F6849">
        <w:t>80</w:t>
      </w:r>
      <w:r w:rsidRPr="00F87D00">
        <w:t>0 cm³</w:t>
      </w:r>
      <w:r w:rsidR="00B8610E">
        <w:t xml:space="preserve"> do</w:t>
      </w:r>
      <w:r w:rsidR="003E46EC">
        <w:t xml:space="preserve"> </w:t>
      </w:r>
      <w:r w:rsidR="00B8610E">
        <w:t>2000 cm</w:t>
      </w:r>
      <w:r w:rsidR="00B8610E">
        <w:rPr>
          <w:vertAlign w:val="superscript"/>
        </w:rPr>
        <w:t>3</w:t>
      </w:r>
    </w:p>
    <w:p w:rsidR="00FC2A63" w:rsidRPr="00F87D00" w:rsidRDefault="00FC2A63" w:rsidP="00FC2A63">
      <w:pPr>
        <w:pStyle w:val="NormalnyWeb"/>
        <w:numPr>
          <w:ilvl w:val="0"/>
          <w:numId w:val="6"/>
        </w:numPr>
        <w:spacing w:line="312" w:lineRule="atLeast"/>
        <w:ind w:left="993" w:hanging="709"/>
      </w:pPr>
      <w:r w:rsidRPr="00F87D00">
        <w:rPr>
          <w:b/>
        </w:rPr>
        <w:t xml:space="preserve">Moc silnika – </w:t>
      </w:r>
      <w:r w:rsidRPr="00F87D00">
        <w:t xml:space="preserve">nie mniejsza niż </w:t>
      </w:r>
      <w:r w:rsidR="00756B1B" w:rsidRPr="00F87D00">
        <w:t>1</w:t>
      </w:r>
      <w:r w:rsidR="00797162" w:rsidRPr="00F87D00">
        <w:t>5</w:t>
      </w:r>
      <w:r w:rsidR="007F6849">
        <w:t>0</w:t>
      </w:r>
      <w:r w:rsidRPr="00F87D00">
        <w:t xml:space="preserve"> KM</w:t>
      </w:r>
    </w:p>
    <w:p w:rsidR="00FC2A63" w:rsidRPr="00F87D00" w:rsidRDefault="00FC2A63" w:rsidP="00FC2A63">
      <w:pPr>
        <w:pStyle w:val="NormalnyWeb"/>
        <w:numPr>
          <w:ilvl w:val="0"/>
          <w:numId w:val="6"/>
        </w:numPr>
        <w:spacing w:line="312" w:lineRule="atLeast"/>
        <w:ind w:left="993" w:hanging="709"/>
        <w:rPr>
          <w:b/>
        </w:rPr>
      </w:pPr>
      <w:r w:rsidRPr="00F87D00">
        <w:rPr>
          <w:b/>
        </w:rPr>
        <w:t xml:space="preserve">Moment obrotowy – </w:t>
      </w:r>
      <w:r w:rsidRPr="00F87D00">
        <w:t xml:space="preserve">nie mniejszy niż </w:t>
      </w:r>
      <w:r w:rsidR="007F6849">
        <w:t>190</w:t>
      </w:r>
      <w:r w:rsidRPr="00F87D00">
        <w:t xml:space="preserve"> </w:t>
      </w:r>
      <w:proofErr w:type="spellStart"/>
      <w:r w:rsidRPr="00F87D00">
        <w:t>Nm</w:t>
      </w:r>
      <w:proofErr w:type="spellEnd"/>
    </w:p>
    <w:p w:rsidR="00FC2A63" w:rsidRPr="00F87D00" w:rsidRDefault="00FC2A63" w:rsidP="00FC2A63">
      <w:pPr>
        <w:pStyle w:val="NormalnyWeb"/>
        <w:numPr>
          <w:ilvl w:val="0"/>
          <w:numId w:val="6"/>
        </w:numPr>
        <w:spacing w:line="312" w:lineRule="atLeast"/>
        <w:ind w:left="993" w:hanging="709"/>
        <w:rPr>
          <w:b/>
        </w:rPr>
      </w:pPr>
      <w:r w:rsidRPr="00F87D00">
        <w:rPr>
          <w:b/>
        </w:rPr>
        <w:t xml:space="preserve">Skrzynia biegów – </w:t>
      </w:r>
      <w:r w:rsidR="00756B1B" w:rsidRPr="00F87D00">
        <w:t>manualna –</w:t>
      </w:r>
      <w:r w:rsidR="007F6849">
        <w:t xml:space="preserve"> min.</w:t>
      </w:r>
      <w:r w:rsidR="00756B1B" w:rsidRPr="00F87D00">
        <w:t xml:space="preserve"> </w:t>
      </w:r>
      <w:r w:rsidR="007F6849">
        <w:t>5</w:t>
      </w:r>
      <w:r w:rsidR="00756B1B" w:rsidRPr="00F87D00">
        <w:t xml:space="preserve"> biegowa + bieg wsteczny</w:t>
      </w:r>
    </w:p>
    <w:p w:rsidR="00FC2A63" w:rsidRPr="00F87D00" w:rsidRDefault="00FC2A63" w:rsidP="00FC2A63">
      <w:pPr>
        <w:pStyle w:val="NormalnyWeb"/>
        <w:numPr>
          <w:ilvl w:val="0"/>
          <w:numId w:val="6"/>
        </w:numPr>
        <w:spacing w:line="312" w:lineRule="atLeast"/>
        <w:ind w:left="993" w:hanging="709"/>
        <w:rPr>
          <w:b/>
        </w:rPr>
      </w:pPr>
      <w:r w:rsidRPr="00F87D00">
        <w:rPr>
          <w:b/>
        </w:rPr>
        <w:t xml:space="preserve">Napęd – </w:t>
      </w:r>
      <w:r w:rsidR="00756B1B" w:rsidRPr="00F87D00">
        <w:t>na przednie koła</w:t>
      </w:r>
    </w:p>
    <w:p w:rsidR="00FC2A63" w:rsidRPr="00F87D00" w:rsidRDefault="00FC2A63" w:rsidP="00CB5C1A">
      <w:pPr>
        <w:pStyle w:val="NormalnyWeb"/>
        <w:numPr>
          <w:ilvl w:val="0"/>
          <w:numId w:val="6"/>
        </w:numPr>
        <w:spacing w:line="312" w:lineRule="atLeast"/>
        <w:ind w:left="993" w:hanging="709"/>
      </w:pPr>
      <w:r w:rsidRPr="00F87D00">
        <w:rPr>
          <w:b/>
        </w:rPr>
        <w:t xml:space="preserve">Norma emisji zanieczyszczeń – </w:t>
      </w:r>
      <w:r w:rsidRPr="00F87D00">
        <w:t xml:space="preserve">minimum Euro </w:t>
      </w:r>
      <w:r w:rsidR="003055F4">
        <w:t>5</w:t>
      </w:r>
    </w:p>
    <w:p w:rsidR="00FC2A63" w:rsidRPr="00F87D00" w:rsidRDefault="00FC2A63" w:rsidP="00F87D00">
      <w:pPr>
        <w:pStyle w:val="NormalnyWeb"/>
        <w:spacing w:before="240" w:line="312" w:lineRule="atLeast"/>
        <w:ind w:left="993" w:hanging="709"/>
        <w:rPr>
          <w:b/>
          <w:u w:val="single"/>
        </w:rPr>
      </w:pPr>
      <w:r w:rsidRPr="00F87D00">
        <w:rPr>
          <w:b/>
          <w:u w:val="single"/>
        </w:rPr>
        <w:t>Nadwozie :</w:t>
      </w:r>
    </w:p>
    <w:p w:rsidR="00FC2A63" w:rsidRPr="00F87D00" w:rsidRDefault="00FC2A63" w:rsidP="00FC2A63">
      <w:pPr>
        <w:pStyle w:val="NormalnyWeb"/>
        <w:numPr>
          <w:ilvl w:val="0"/>
          <w:numId w:val="5"/>
        </w:numPr>
        <w:spacing w:line="312" w:lineRule="atLeast"/>
        <w:ind w:left="993" w:hanging="709"/>
        <w:rPr>
          <w:b/>
        </w:rPr>
      </w:pPr>
      <w:r w:rsidRPr="00F87D00">
        <w:rPr>
          <w:b/>
        </w:rPr>
        <w:t>Typ nadwozia –</w:t>
      </w:r>
      <w:r w:rsidRPr="00F87D00">
        <w:t xml:space="preserve"> </w:t>
      </w:r>
      <w:r w:rsidR="007F6849">
        <w:t>SUV</w:t>
      </w:r>
    </w:p>
    <w:p w:rsidR="00FC2A63" w:rsidRPr="00F87D00" w:rsidRDefault="00FC2A63" w:rsidP="00FC2A63">
      <w:pPr>
        <w:pStyle w:val="NormalnyWeb"/>
        <w:numPr>
          <w:ilvl w:val="0"/>
          <w:numId w:val="5"/>
        </w:numPr>
        <w:spacing w:line="312" w:lineRule="atLeast"/>
        <w:ind w:left="993" w:hanging="709"/>
        <w:rPr>
          <w:b/>
        </w:rPr>
      </w:pPr>
      <w:r w:rsidRPr="00F87D00">
        <w:rPr>
          <w:b/>
        </w:rPr>
        <w:t>Kolor –</w:t>
      </w:r>
      <w:r w:rsidRPr="00F87D00">
        <w:t xml:space="preserve"> </w:t>
      </w:r>
      <w:r w:rsidR="00B94FE4">
        <w:t>biały</w:t>
      </w:r>
    </w:p>
    <w:p w:rsidR="00FC2A63" w:rsidRPr="00F87D00" w:rsidRDefault="00FC2A63" w:rsidP="00FC2A63">
      <w:pPr>
        <w:pStyle w:val="NormalnyWeb"/>
        <w:numPr>
          <w:ilvl w:val="0"/>
          <w:numId w:val="5"/>
        </w:numPr>
        <w:spacing w:line="312" w:lineRule="atLeast"/>
        <w:ind w:left="993" w:hanging="709"/>
        <w:rPr>
          <w:b/>
        </w:rPr>
      </w:pPr>
      <w:r w:rsidRPr="00F87D00">
        <w:rPr>
          <w:b/>
        </w:rPr>
        <w:t xml:space="preserve">Ilość drzwi – </w:t>
      </w:r>
      <w:r w:rsidRPr="00F87D00">
        <w:t>5</w:t>
      </w:r>
      <w:r w:rsidR="00856F0D" w:rsidRPr="00F87D00">
        <w:t xml:space="preserve"> (szyba tylna unoszona jako integralny element klapy bagażnika)</w:t>
      </w:r>
    </w:p>
    <w:p w:rsidR="00FC2A63" w:rsidRPr="00F87D00" w:rsidRDefault="00FC2A63" w:rsidP="00FC2A63">
      <w:pPr>
        <w:pStyle w:val="NormalnyWeb"/>
        <w:numPr>
          <w:ilvl w:val="0"/>
          <w:numId w:val="5"/>
        </w:numPr>
        <w:spacing w:line="312" w:lineRule="atLeast"/>
        <w:ind w:left="993" w:hanging="709"/>
      </w:pPr>
      <w:r w:rsidRPr="00F87D00">
        <w:rPr>
          <w:b/>
        </w:rPr>
        <w:t xml:space="preserve">Ilość miejsc – </w:t>
      </w:r>
      <w:r w:rsidRPr="00F87D00">
        <w:t>5</w:t>
      </w:r>
    </w:p>
    <w:p w:rsidR="00FC2A63" w:rsidRPr="00F87D00" w:rsidRDefault="00FC2A63" w:rsidP="00FC2A63">
      <w:pPr>
        <w:pStyle w:val="NormalnyWeb"/>
        <w:numPr>
          <w:ilvl w:val="0"/>
          <w:numId w:val="5"/>
        </w:numPr>
        <w:spacing w:line="312" w:lineRule="atLeast"/>
        <w:ind w:left="993" w:hanging="709"/>
      </w:pPr>
      <w:r w:rsidRPr="00F87D00">
        <w:rPr>
          <w:b/>
        </w:rPr>
        <w:t>Długość całkowita</w:t>
      </w:r>
      <w:r w:rsidRPr="00F87D00">
        <w:t xml:space="preserve"> – od 4</w:t>
      </w:r>
      <w:r w:rsidR="00756B1B" w:rsidRPr="00F87D00">
        <w:t>6</w:t>
      </w:r>
      <w:r w:rsidRPr="00F87D00">
        <w:t>00mm</w:t>
      </w:r>
    </w:p>
    <w:p w:rsidR="00FC2A63" w:rsidRPr="00A81762" w:rsidRDefault="00FC2A63" w:rsidP="00FC2A63">
      <w:pPr>
        <w:pStyle w:val="NormalnyWeb"/>
        <w:numPr>
          <w:ilvl w:val="0"/>
          <w:numId w:val="5"/>
        </w:numPr>
        <w:spacing w:line="312" w:lineRule="atLeast"/>
        <w:ind w:left="993" w:hanging="709"/>
      </w:pPr>
      <w:r w:rsidRPr="00F87D00">
        <w:rPr>
          <w:b/>
        </w:rPr>
        <w:t xml:space="preserve">Dopuszczalna masa całkowita </w:t>
      </w:r>
      <w:r w:rsidRPr="00F87D00">
        <w:t xml:space="preserve">– nie więcej niż </w:t>
      </w:r>
      <w:r w:rsidR="00A81762" w:rsidRPr="00A81762">
        <w:t>2</w:t>
      </w:r>
      <w:r w:rsidRPr="00A81762">
        <w:t>500 kg</w:t>
      </w:r>
    </w:p>
    <w:p w:rsidR="00FC2A63" w:rsidRPr="00F87D00" w:rsidRDefault="00FC2A63" w:rsidP="00F87D00">
      <w:pPr>
        <w:pStyle w:val="NormalnyWeb"/>
        <w:spacing w:before="240" w:line="312" w:lineRule="atLeast"/>
        <w:ind w:left="993" w:hanging="709"/>
        <w:rPr>
          <w:b/>
          <w:u w:val="single"/>
        </w:rPr>
      </w:pPr>
      <w:r w:rsidRPr="00F87D00">
        <w:rPr>
          <w:b/>
          <w:u w:val="single"/>
        </w:rPr>
        <w:t>Wnętrze :</w:t>
      </w:r>
    </w:p>
    <w:p w:rsidR="00B8610E" w:rsidRPr="00A81762" w:rsidRDefault="00B8610E" w:rsidP="00FC2A63">
      <w:pPr>
        <w:pStyle w:val="NormalnyWeb"/>
        <w:numPr>
          <w:ilvl w:val="0"/>
          <w:numId w:val="5"/>
        </w:numPr>
        <w:spacing w:line="312" w:lineRule="atLeast"/>
        <w:ind w:left="993" w:hanging="709"/>
      </w:pPr>
      <w:r>
        <w:rPr>
          <w:b/>
        </w:rPr>
        <w:t>Regulacja wysokości fotela kierowcy</w:t>
      </w:r>
    </w:p>
    <w:p w:rsidR="00B8610E" w:rsidRPr="00F87D00" w:rsidRDefault="00FC2A63" w:rsidP="00B8610E">
      <w:pPr>
        <w:pStyle w:val="NormalnyWeb"/>
        <w:numPr>
          <w:ilvl w:val="0"/>
          <w:numId w:val="5"/>
        </w:numPr>
        <w:spacing w:line="312" w:lineRule="atLeast"/>
        <w:ind w:left="993" w:hanging="709"/>
      </w:pPr>
      <w:r w:rsidRPr="00F87D00">
        <w:rPr>
          <w:b/>
        </w:rPr>
        <w:t>Tylna kanapa –</w:t>
      </w:r>
      <w:r w:rsidRPr="00F87D00">
        <w:t xml:space="preserve"> składana oraz dzielona</w:t>
      </w:r>
    </w:p>
    <w:p w:rsidR="00FC2A63" w:rsidRPr="00F87D00" w:rsidRDefault="00FC2A63" w:rsidP="00F87D00">
      <w:pPr>
        <w:pStyle w:val="NormalnyWeb"/>
        <w:spacing w:before="240" w:line="312" w:lineRule="atLeast"/>
        <w:ind w:left="993" w:hanging="709"/>
        <w:rPr>
          <w:b/>
          <w:u w:val="single"/>
        </w:rPr>
      </w:pPr>
      <w:r w:rsidRPr="00F87D00">
        <w:rPr>
          <w:b/>
          <w:u w:val="single"/>
        </w:rPr>
        <w:t>Bezpieczeństwo:</w:t>
      </w:r>
    </w:p>
    <w:p w:rsidR="00FC2A63" w:rsidRDefault="00FC2A63" w:rsidP="00FC2A63">
      <w:pPr>
        <w:pStyle w:val="NormalnyWeb"/>
        <w:numPr>
          <w:ilvl w:val="0"/>
          <w:numId w:val="3"/>
        </w:numPr>
        <w:spacing w:line="312" w:lineRule="atLeast"/>
        <w:ind w:left="993" w:hanging="709"/>
      </w:pPr>
      <w:r w:rsidRPr="00F87D00">
        <w:t>Ilość poduszek powietrznych</w:t>
      </w:r>
      <w:r w:rsidR="0024429B">
        <w:t xml:space="preserve"> dla kierowcy i pasażera</w:t>
      </w:r>
      <w:r w:rsidRPr="00F87D00">
        <w:t xml:space="preserve"> – nie mniejsza niż 4</w:t>
      </w:r>
    </w:p>
    <w:p w:rsidR="0024429B" w:rsidRPr="00F87D00" w:rsidRDefault="0024429B" w:rsidP="00FC2A63">
      <w:pPr>
        <w:pStyle w:val="NormalnyWeb"/>
        <w:numPr>
          <w:ilvl w:val="0"/>
          <w:numId w:val="3"/>
        </w:numPr>
        <w:spacing w:line="312" w:lineRule="atLeast"/>
        <w:ind w:left="993" w:hanging="709"/>
      </w:pPr>
      <w:r>
        <w:t>Kurtyny powietrzne chroniące  pasażerów na przednich i tylnych miejscach</w:t>
      </w:r>
    </w:p>
    <w:p w:rsidR="00FC2A63" w:rsidRPr="00F87D00" w:rsidRDefault="00FC2A63" w:rsidP="00FC2A63">
      <w:pPr>
        <w:pStyle w:val="NormalnyWeb"/>
        <w:numPr>
          <w:ilvl w:val="0"/>
          <w:numId w:val="3"/>
        </w:numPr>
        <w:spacing w:line="312" w:lineRule="atLeast"/>
        <w:ind w:left="993" w:hanging="709"/>
      </w:pPr>
      <w:r w:rsidRPr="00F87D00">
        <w:t>System zapobiegania blokowaniu kół podczas hamowania</w:t>
      </w:r>
    </w:p>
    <w:p w:rsidR="00FC2A63" w:rsidRDefault="00FC2A63" w:rsidP="00C86C7C">
      <w:pPr>
        <w:pStyle w:val="NormalnyWeb"/>
        <w:numPr>
          <w:ilvl w:val="0"/>
          <w:numId w:val="3"/>
        </w:numPr>
        <w:spacing w:line="312" w:lineRule="atLeast"/>
        <w:ind w:left="993" w:hanging="709"/>
      </w:pPr>
      <w:r w:rsidRPr="00F87D00">
        <w:t>System kontroli trakcji</w:t>
      </w:r>
    </w:p>
    <w:p w:rsidR="0024429B" w:rsidRPr="00F87D00" w:rsidRDefault="0024429B" w:rsidP="00C86C7C">
      <w:pPr>
        <w:pStyle w:val="NormalnyWeb"/>
        <w:numPr>
          <w:ilvl w:val="0"/>
          <w:numId w:val="3"/>
        </w:numPr>
        <w:spacing w:line="312" w:lineRule="atLeast"/>
        <w:ind w:left="993" w:hanging="709"/>
      </w:pPr>
      <w:r>
        <w:t>System wspomagania ruszania pod górę</w:t>
      </w:r>
    </w:p>
    <w:p w:rsidR="00FC2A63" w:rsidRPr="00F87D00" w:rsidRDefault="00FC2A63" w:rsidP="00FC2A63">
      <w:pPr>
        <w:pStyle w:val="NormalnyWeb"/>
        <w:numPr>
          <w:ilvl w:val="0"/>
          <w:numId w:val="3"/>
        </w:numPr>
        <w:spacing w:line="312" w:lineRule="atLeast"/>
        <w:ind w:left="993" w:hanging="709"/>
      </w:pPr>
      <w:proofErr w:type="spellStart"/>
      <w:r w:rsidRPr="00F87D00">
        <w:lastRenderedPageBreak/>
        <w:t>Immobilizer</w:t>
      </w:r>
      <w:proofErr w:type="spellEnd"/>
      <w:r w:rsidRPr="00F87D00">
        <w:t>,</w:t>
      </w:r>
    </w:p>
    <w:p w:rsidR="00FC2A63" w:rsidRPr="00F87D00" w:rsidRDefault="00FC2A63" w:rsidP="00FC2A63">
      <w:pPr>
        <w:pStyle w:val="NormalnyWeb"/>
        <w:numPr>
          <w:ilvl w:val="0"/>
          <w:numId w:val="3"/>
        </w:numPr>
        <w:spacing w:line="312" w:lineRule="atLeast"/>
        <w:ind w:left="993" w:hanging="709"/>
      </w:pPr>
      <w:r w:rsidRPr="00F87D00">
        <w:t>Auto-alarm.</w:t>
      </w:r>
    </w:p>
    <w:p w:rsidR="00FC2A63" w:rsidRPr="00F87D00" w:rsidRDefault="00FC2A63" w:rsidP="00F87D00">
      <w:pPr>
        <w:pStyle w:val="NormalnyWeb"/>
        <w:spacing w:before="240" w:line="312" w:lineRule="atLeast"/>
        <w:ind w:left="993" w:hanging="709"/>
        <w:rPr>
          <w:b/>
          <w:u w:val="single"/>
        </w:rPr>
      </w:pPr>
      <w:r w:rsidRPr="00F87D00">
        <w:rPr>
          <w:b/>
          <w:u w:val="single"/>
        </w:rPr>
        <w:t>Wyposażenie:</w:t>
      </w:r>
    </w:p>
    <w:p w:rsidR="00A81762" w:rsidRPr="0024429B" w:rsidRDefault="00A81762" w:rsidP="00A81762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24429B">
        <w:t>Centralny zamek – zdalnie sterowany</w:t>
      </w:r>
    </w:p>
    <w:p w:rsidR="00FC2A63" w:rsidRPr="00F87D00" w:rsidRDefault="00FC2A63" w:rsidP="00C822CE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F87D00">
        <w:t xml:space="preserve">Klimatyzacja </w:t>
      </w:r>
      <w:r w:rsidR="00BC7E69">
        <w:t>automatyczna min. jednostrefowa</w:t>
      </w:r>
    </w:p>
    <w:p w:rsidR="00FC2A63" w:rsidRPr="0024429B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24429B">
        <w:t>Wielofunkcyjna kier</w:t>
      </w:r>
      <w:r w:rsidR="00F02D60" w:rsidRPr="0024429B">
        <w:t>ownica: min. sterowanie radiem</w:t>
      </w:r>
    </w:p>
    <w:p w:rsidR="0024429B" w:rsidRPr="0024429B" w:rsidRDefault="0024429B" w:rsidP="0024429B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24429B">
        <w:t>Wspomaganie układu kierowniczego</w:t>
      </w:r>
    </w:p>
    <w:p w:rsidR="0024429B" w:rsidRDefault="0024429B" w:rsidP="0024429B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24429B">
        <w:t>Kolumna kierownicza z regulacją przynajmniej wysokości</w:t>
      </w:r>
    </w:p>
    <w:p w:rsidR="00A81762" w:rsidRPr="0024429B" w:rsidRDefault="00A81762" w:rsidP="0024429B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Tempomat ze sterowaniem w kole kierownicy</w:t>
      </w:r>
    </w:p>
    <w:p w:rsidR="00FC2A63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F87D00">
        <w:t>Szyby przednie oraz tylne sterowane elektrycznie</w:t>
      </w:r>
    </w:p>
    <w:p w:rsidR="00FE3DCD" w:rsidRDefault="00FE3DCD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Przyciemniane szyby w tylnej części nadwozia</w:t>
      </w:r>
    </w:p>
    <w:p w:rsidR="00A81762" w:rsidRPr="00F87D00" w:rsidRDefault="00A81762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Centralny podłokietnik z przodu i tyłu</w:t>
      </w:r>
    </w:p>
    <w:p w:rsidR="00FC2A63" w:rsidRPr="00F87D00" w:rsidRDefault="00C86C7C" w:rsidP="00FC2A63">
      <w:pPr>
        <w:pStyle w:val="NormalnyWeb"/>
        <w:numPr>
          <w:ilvl w:val="0"/>
          <w:numId w:val="2"/>
        </w:numPr>
        <w:spacing w:line="312" w:lineRule="atLeast"/>
        <w:ind w:left="709" w:hanging="425"/>
      </w:pPr>
      <w:r w:rsidRPr="00F87D00">
        <w:t xml:space="preserve">Lusterka zewnętrzne - </w:t>
      </w:r>
      <w:r w:rsidR="00FC2A63" w:rsidRPr="00F87D00">
        <w:t xml:space="preserve">podgrzewane, sterowane elektrycznie </w:t>
      </w:r>
    </w:p>
    <w:p w:rsidR="0069194C" w:rsidRPr="00A81762" w:rsidRDefault="0069194C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A81762">
        <w:t>Czujniki parkowania,</w:t>
      </w:r>
    </w:p>
    <w:p w:rsidR="0069194C" w:rsidRDefault="0069194C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B8610E">
        <w:t xml:space="preserve">Przednie </w:t>
      </w:r>
      <w:r w:rsidR="00B8610E" w:rsidRPr="00B8610E">
        <w:t xml:space="preserve">reflektory (światła mijania)  </w:t>
      </w:r>
      <w:r w:rsidR="003E46EC">
        <w:t xml:space="preserve">z </w:t>
      </w:r>
      <w:r w:rsidR="00B8610E" w:rsidRPr="00B8610E">
        <w:t xml:space="preserve">funkcją </w:t>
      </w:r>
      <w:proofErr w:type="spellStart"/>
      <w:r w:rsidR="00B8610E" w:rsidRPr="00B8610E">
        <w:t>autopoziomowania</w:t>
      </w:r>
      <w:proofErr w:type="spellEnd"/>
    </w:p>
    <w:p w:rsidR="00B8610E" w:rsidRDefault="00B8610E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Światła mijania z czujnikiem zmierzchu</w:t>
      </w:r>
    </w:p>
    <w:p w:rsidR="0066549F" w:rsidRPr="00B8610E" w:rsidRDefault="0066549F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Światła przeciwmgłowe (przód)</w:t>
      </w:r>
    </w:p>
    <w:p w:rsidR="00FC2A63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A81762">
        <w:t xml:space="preserve">Radio </w:t>
      </w:r>
      <w:r w:rsidR="0066549F">
        <w:t xml:space="preserve">CD </w:t>
      </w:r>
      <w:r w:rsidRPr="00A81762">
        <w:t xml:space="preserve">MP3 z minimum </w:t>
      </w:r>
      <w:r w:rsidR="0069194C" w:rsidRPr="00A81762">
        <w:t>4</w:t>
      </w:r>
      <w:r w:rsidRPr="00A81762">
        <w:t xml:space="preserve"> głośnikami</w:t>
      </w:r>
      <w:r w:rsidR="0066549F">
        <w:t>, wejście USB w panelu radia</w:t>
      </w:r>
    </w:p>
    <w:p w:rsidR="00A81762" w:rsidRPr="00A81762" w:rsidRDefault="00A81762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Zestaw głośnomówiący Bluetooth</w:t>
      </w:r>
    </w:p>
    <w:p w:rsidR="00FC2A63" w:rsidRPr="00A81762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A81762">
        <w:t>Dywaniki w przestrzeni pasażerskiej</w:t>
      </w:r>
    </w:p>
    <w:p w:rsidR="00FC2A63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BC7E69">
        <w:t>Koła z obręczami aluminiowymi nie mniejsze niż 1</w:t>
      </w:r>
      <w:r w:rsidR="0069194C" w:rsidRPr="00BC7E69">
        <w:t>6</w:t>
      </w:r>
      <w:r w:rsidRPr="00BC7E69">
        <w:t>” – opony letnie – zamontowane na pojeździe</w:t>
      </w:r>
    </w:p>
    <w:p w:rsidR="00BC7E69" w:rsidRDefault="00A81762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 xml:space="preserve">4 </w:t>
      </w:r>
      <w:r w:rsidR="00BC7E69">
        <w:t>Koła z oponami zimowymi</w:t>
      </w:r>
    </w:p>
    <w:p w:rsidR="0066549F" w:rsidRDefault="0066549F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Hak holowniczy</w:t>
      </w:r>
    </w:p>
    <w:p w:rsidR="00A81762" w:rsidRDefault="00A81762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Roleta przestrzeni bagażowej</w:t>
      </w:r>
    </w:p>
    <w:p w:rsidR="00A81762" w:rsidRPr="00BC7E69" w:rsidRDefault="00A81762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Kuweta bagażnika  - gumowy dywanik</w:t>
      </w:r>
    </w:p>
    <w:p w:rsidR="00FC2A63" w:rsidRPr="00BC7E69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BC7E69">
        <w:t>Apteczka</w:t>
      </w:r>
    </w:p>
    <w:p w:rsidR="00FC2A63" w:rsidRPr="00BC7E69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BC7E69">
        <w:t>Gaśnica</w:t>
      </w:r>
      <w:r w:rsidR="0066549F">
        <w:t xml:space="preserve"> z ważną legalizacją</w:t>
      </w:r>
    </w:p>
    <w:p w:rsidR="00FC2A63" w:rsidRPr="00BC7E69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BC7E69">
        <w:t>Trójkąt ostrzegawczy</w:t>
      </w:r>
    </w:p>
    <w:p w:rsidR="00FC2A63" w:rsidRPr="00BC7E69" w:rsidRDefault="00FC2A63" w:rsidP="00384AFE">
      <w:pPr>
        <w:pStyle w:val="NormalnyWeb"/>
        <w:numPr>
          <w:ilvl w:val="0"/>
          <w:numId w:val="2"/>
        </w:numPr>
        <w:spacing w:line="312" w:lineRule="atLeast"/>
        <w:ind w:left="709" w:hanging="425"/>
      </w:pPr>
      <w:r w:rsidRPr="00BC7E69">
        <w:t>Koło zapasowe</w:t>
      </w:r>
      <w:r w:rsidR="00814A84" w:rsidRPr="00BC7E69">
        <w:t xml:space="preserve"> – zamawiający dopuszcza wyposażenie pojazdu w</w:t>
      </w:r>
      <w:r w:rsidR="00384AFE" w:rsidRPr="00BC7E69">
        <w:t xml:space="preserve"> pełnowymiarowe lub dojazdowe </w:t>
      </w:r>
      <w:r w:rsidR="00814A84" w:rsidRPr="00BC7E69">
        <w:t>koło zapasowe</w:t>
      </w:r>
    </w:p>
    <w:p w:rsidR="00FC2A63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BC7E69">
        <w:t>Klucz do odkręcania kół oraz lewarek</w:t>
      </w:r>
    </w:p>
    <w:p w:rsidR="003E46EC" w:rsidRPr="00BC7E69" w:rsidRDefault="003E46EC" w:rsidP="003E46EC">
      <w:pPr>
        <w:pStyle w:val="NormalnyWeb"/>
        <w:spacing w:line="312" w:lineRule="atLeast"/>
      </w:pPr>
      <w:r>
        <w:t>Zastrzegamy sobie możliwość rezygnacji z poszczególnych elementów opisanych w punkcie Wyposażenie.</w:t>
      </w:r>
    </w:p>
    <w:p w:rsidR="00FC2A63" w:rsidRPr="00F87D00" w:rsidRDefault="00FC2A63" w:rsidP="00F87D00">
      <w:pPr>
        <w:pStyle w:val="NormalnyWeb"/>
        <w:spacing w:before="240" w:line="312" w:lineRule="atLeast"/>
        <w:ind w:left="993" w:hanging="709"/>
        <w:rPr>
          <w:b/>
          <w:u w:val="single"/>
        </w:rPr>
      </w:pPr>
      <w:r w:rsidRPr="00F87D00">
        <w:rPr>
          <w:b/>
          <w:u w:val="single"/>
        </w:rPr>
        <w:t>Inne:</w:t>
      </w:r>
    </w:p>
    <w:p w:rsidR="00BC7E69" w:rsidRDefault="00FC2A63" w:rsidP="00FC2A63">
      <w:pPr>
        <w:pStyle w:val="NormalnyWeb"/>
        <w:numPr>
          <w:ilvl w:val="0"/>
          <w:numId w:val="2"/>
        </w:numPr>
        <w:spacing w:line="312" w:lineRule="atLeast"/>
        <w:ind w:left="709" w:hanging="425"/>
      </w:pPr>
      <w:r w:rsidRPr="00F87D00">
        <w:t xml:space="preserve">wymagana gwarancja: </w:t>
      </w:r>
    </w:p>
    <w:p w:rsidR="00FC2A63" w:rsidRDefault="00FC2A63" w:rsidP="00BC7E69">
      <w:pPr>
        <w:pStyle w:val="NormalnyWeb"/>
        <w:numPr>
          <w:ilvl w:val="1"/>
          <w:numId w:val="2"/>
        </w:numPr>
        <w:spacing w:line="312" w:lineRule="atLeast"/>
      </w:pPr>
      <w:r w:rsidRPr="00F87D00">
        <w:t>na części mechaniczne</w:t>
      </w:r>
      <w:r w:rsidR="00BC7E69">
        <w:t xml:space="preserve"> - </w:t>
      </w:r>
      <w:r w:rsidRPr="00F87D00">
        <w:t xml:space="preserve">min. </w:t>
      </w:r>
      <w:r w:rsidR="00FE3DCD">
        <w:t>48 miesię</w:t>
      </w:r>
      <w:r w:rsidR="00BC7E69">
        <w:t>cy</w:t>
      </w:r>
      <w:r w:rsidRPr="00F87D00">
        <w:t xml:space="preserve"> </w:t>
      </w:r>
      <w:r w:rsidR="0056019B" w:rsidRPr="00F87D00">
        <w:t>lub 100</w:t>
      </w:r>
      <w:r w:rsidR="007F3F6F">
        <w:t> </w:t>
      </w:r>
      <w:r w:rsidR="0056019B" w:rsidRPr="00F87D00">
        <w:t>000</w:t>
      </w:r>
      <w:r w:rsidR="007F3F6F">
        <w:t xml:space="preserve"> </w:t>
      </w:r>
      <w:r w:rsidR="0056019B" w:rsidRPr="00F87D00">
        <w:t>km (w zależności co nastąpi wcześniej)</w:t>
      </w:r>
    </w:p>
    <w:p w:rsidR="00BC7E69" w:rsidRPr="00F87D00" w:rsidRDefault="00BC7E69" w:rsidP="00BC7E69">
      <w:pPr>
        <w:pStyle w:val="NormalnyWeb"/>
        <w:numPr>
          <w:ilvl w:val="1"/>
          <w:numId w:val="2"/>
        </w:numPr>
        <w:spacing w:line="312" w:lineRule="atLeast"/>
      </w:pPr>
      <w:r>
        <w:t>na lakier – min. 10 lat</w:t>
      </w:r>
    </w:p>
    <w:p w:rsidR="00FC2A63" w:rsidRPr="00F87D00" w:rsidRDefault="00FC2A63" w:rsidP="00F87D00">
      <w:pPr>
        <w:spacing w:before="240" w:after="75"/>
        <w:ind w:left="993" w:hanging="709"/>
        <w:rPr>
          <w:rFonts w:ascii="Times New Roman" w:hAnsi="Times New Roman"/>
          <w:sz w:val="24"/>
          <w:szCs w:val="24"/>
        </w:rPr>
      </w:pPr>
      <w:r w:rsidRPr="00F87D00">
        <w:rPr>
          <w:rFonts w:ascii="Times New Roman" w:hAnsi="Times New Roman"/>
          <w:b/>
          <w:sz w:val="24"/>
          <w:szCs w:val="24"/>
          <w:u w:val="single"/>
        </w:rPr>
        <w:t>Wymagane dokumenty</w:t>
      </w:r>
      <w:r w:rsidR="00B450E3" w:rsidRPr="00F87D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50E3" w:rsidRPr="00F87D00">
        <w:rPr>
          <w:rFonts w:ascii="Times New Roman" w:hAnsi="Times New Roman"/>
          <w:b/>
          <w:sz w:val="24"/>
          <w:szCs w:val="24"/>
        </w:rPr>
        <w:t>(w momencie odbioru pojazdów)</w:t>
      </w:r>
      <w:r w:rsidRPr="00F87D00">
        <w:rPr>
          <w:rFonts w:ascii="Times New Roman" w:hAnsi="Times New Roman"/>
          <w:sz w:val="24"/>
          <w:szCs w:val="24"/>
        </w:rPr>
        <w:t>:</w:t>
      </w:r>
    </w:p>
    <w:p w:rsidR="00FC2A63" w:rsidRPr="00F87D00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F87D00">
        <w:lastRenderedPageBreak/>
        <w:t>Karta pojazdu</w:t>
      </w:r>
    </w:p>
    <w:p w:rsidR="00FC2A63" w:rsidRPr="00F87D00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F87D00">
        <w:t>Wyciąg z świadectwa homologacji</w:t>
      </w:r>
    </w:p>
    <w:p w:rsidR="00FC2A63" w:rsidRDefault="00FC2A63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 w:rsidRPr="00F87D00">
        <w:t>Instrukcja obsługi w języku polskim</w:t>
      </w:r>
    </w:p>
    <w:p w:rsidR="003E46EC" w:rsidRPr="00F87D00" w:rsidRDefault="003E46EC" w:rsidP="00FC2A63">
      <w:pPr>
        <w:pStyle w:val="NormalnyWeb"/>
        <w:numPr>
          <w:ilvl w:val="0"/>
          <w:numId w:val="2"/>
        </w:numPr>
        <w:spacing w:line="312" w:lineRule="atLeast"/>
        <w:ind w:left="993" w:hanging="709"/>
      </w:pPr>
      <w:r>
        <w:t>Książka serwisowa</w:t>
      </w:r>
    </w:p>
    <w:p w:rsidR="00FC2A63" w:rsidRPr="00F87D00" w:rsidRDefault="00FC2A63" w:rsidP="006E6276">
      <w:pPr>
        <w:pStyle w:val="NormalnyWeb"/>
        <w:numPr>
          <w:ilvl w:val="0"/>
          <w:numId w:val="2"/>
        </w:numPr>
        <w:spacing w:line="312" w:lineRule="atLeast"/>
        <w:ind w:left="709" w:hanging="425"/>
        <w:jc w:val="both"/>
      </w:pPr>
      <w:r w:rsidRPr="00F87D00">
        <w:t>Oświadczenie importera (sprowadzającego nowy pojazd z zagranicy) o podleganiu obowiązkowi zapewnienia sieci zbierania pojazdów wycofanych z eksploatacji, które może być zastąpione fakturą zawierającą takie oświadczenie</w:t>
      </w:r>
    </w:p>
    <w:p w:rsidR="00626F8A" w:rsidRPr="00A81762" w:rsidRDefault="00FC2A63" w:rsidP="007816F7">
      <w:pPr>
        <w:pStyle w:val="NormalnyWeb"/>
        <w:numPr>
          <w:ilvl w:val="0"/>
          <w:numId w:val="2"/>
        </w:numPr>
        <w:spacing w:line="312" w:lineRule="atLeast"/>
        <w:ind w:left="993" w:hanging="709"/>
        <w:jc w:val="both"/>
      </w:pPr>
      <w:r w:rsidRPr="00F87D00">
        <w:t>Dokument potwierdzający zapłatę lub brak obowiązku zapłaty akcyzy albo zaświadczenie stwierdzające zwolnienie od akcyzy, albo oświadczenie wyspecjalizowanego salonu sprzedaży, że posiada oryginał lub kopię dokumentu potwierdzającego zapłatę akcyzy</w:t>
      </w:r>
    </w:p>
    <w:sectPr w:rsidR="00626F8A" w:rsidRPr="00A81762" w:rsidSect="00212640">
      <w:footerReference w:type="default" r:id="rId7"/>
      <w:headerReference w:type="firs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39" w:rsidRDefault="00DD3339" w:rsidP="00F148D4">
      <w:pPr>
        <w:spacing w:after="0" w:line="240" w:lineRule="auto"/>
      </w:pPr>
      <w:r>
        <w:separator/>
      </w:r>
    </w:p>
  </w:endnote>
  <w:endnote w:type="continuationSeparator" w:id="0">
    <w:p w:rsidR="00DD3339" w:rsidRDefault="00DD3339" w:rsidP="00F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E9" w:rsidRPr="007E530F" w:rsidRDefault="002038E9" w:rsidP="00DB4862">
    <w:pPr>
      <w:autoSpaceDE w:val="0"/>
      <w:autoSpaceDN w:val="0"/>
      <w:adjustRightInd w:val="0"/>
      <w:spacing w:after="0" w:line="240" w:lineRule="auto"/>
      <w:ind w:left="284" w:right="118"/>
      <w:jc w:val="both"/>
      <w:rPr>
        <w:rFonts w:ascii="Square721EU-Normal" w:hAnsi="Square721EU-Normal"/>
        <w:color w:val="7F7F7F"/>
        <w:sz w:val="15"/>
        <w:szCs w:val="15"/>
      </w:rPr>
    </w:pPr>
    <w:r>
      <w:rPr>
        <w:rFonts w:ascii="Square721EU-Normal" w:hAnsi="Square721EU-Normal"/>
        <w:color w:val="7F7F7F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39" w:rsidRDefault="00DD3339" w:rsidP="00F148D4">
      <w:pPr>
        <w:spacing w:after="0" w:line="240" w:lineRule="auto"/>
      </w:pPr>
      <w:r>
        <w:separator/>
      </w:r>
    </w:p>
  </w:footnote>
  <w:footnote w:type="continuationSeparator" w:id="0">
    <w:p w:rsidR="00DD3339" w:rsidRDefault="00DD3339" w:rsidP="00F1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7" w:rsidRDefault="007F6849" w:rsidP="00212640">
    <w:pPr>
      <w:pStyle w:val="Nagwek2"/>
      <w:spacing w:before="120" w:after="12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ZP/1/2016/ZOC</w:t>
    </w:r>
    <w:r w:rsidR="00212640" w:rsidRPr="002806E1">
      <w:rPr>
        <w:rFonts w:ascii="Times New Roman" w:hAnsi="Times New Roman"/>
        <w:sz w:val="20"/>
      </w:rPr>
      <w:tab/>
    </w:r>
  </w:p>
  <w:p w:rsidR="00212640" w:rsidRPr="002806E1" w:rsidRDefault="00212640" w:rsidP="00212640">
    <w:pPr>
      <w:pStyle w:val="Nagwek2"/>
      <w:spacing w:before="120" w:after="120"/>
      <w:jc w:val="both"/>
      <w:rPr>
        <w:rFonts w:ascii="Times New Roman" w:hAnsi="Times New Roman"/>
        <w:sz w:val="20"/>
      </w:rPr>
    </w:pPr>
    <w:r w:rsidRPr="002806E1">
      <w:rPr>
        <w:rFonts w:ascii="Times New Roman" w:hAnsi="Times New Roman"/>
        <w:sz w:val="20"/>
      </w:rPr>
      <w:tab/>
    </w:r>
    <w:r w:rsidRPr="002806E1"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8C1"/>
    <w:multiLevelType w:val="hybridMultilevel"/>
    <w:tmpl w:val="1C787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6FBA"/>
    <w:multiLevelType w:val="hybridMultilevel"/>
    <w:tmpl w:val="08FACA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3D1D"/>
    <w:multiLevelType w:val="hybridMultilevel"/>
    <w:tmpl w:val="8FB0E6D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50622"/>
    <w:multiLevelType w:val="hybridMultilevel"/>
    <w:tmpl w:val="051C3F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867C4"/>
    <w:multiLevelType w:val="hybridMultilevel"/>
    <w:tmpl w:val="28A48D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3914"/>
    <w:multiLevelType w:val="hybridMultilevel"/>
    <w:tmpl w:val="4074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D49E2"/>
    <w:multiLevelType w:val="hybridMultilevel"/>
    <w:tmpl w:val="69B48A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4"/>
    <w:rsid w:val="00017D63"/>
    <w:rsid w:val="0002630D"/>
    <w:rsid w:val="00047035"/>
    <w:rsid w:val="00050578"/>
    <w:rsid w:val="000619B2"/>
    <w:rsid w:val="00062E62"/>
    <w:rsid w:val="000D6D3E"/>
    <w:rsid w:val="000D778F"/>
    <w:rsid w:val="000E350F"/>
    <w:rsid w:val="000E562B"/>
    <w:rsid w:val="000F4737"/>
    <w:rsid w:val="000F5B6E"/>
    <w:rsid w:val="001201CF"/>
    <w:rsid w:val="00121388"/>
    <w:rsid w:val="001257A3"/>
    <w:rsid w:val="00151316"/>
    <w:rsid w:val="00177401"/>
    <w:rsid w:val="001922C3"/>
    <w:rsid w:val="00194E87"/>
    <w:rsid w:val="001A04AA"/>
    <w:rsid w:val="001D370F"/>
    <w:rsid w:val="001F4903"/>
    <w:rsid w:val="001F683C"/>
    <w:rsid w:val="002038E9"/>
    <w:rsid w:val="00212640"/>
    <w:rsid w:val="00216B6F"/>
    <w:rsid w:val="0024429B"/>
    <w:rsid w:val="00257B58"/>
    <w:rsid w:val="002A1AD1"/>
    <w:rsid w:val="002F0774"/>
    <w:rsid w:val="002F11EE"/>
    <w:rsid w:val="003055F4"/>
    <w:rsid w:val="00306921"/>
    <w:rsid w:val="00316ED3"/>
    <w:rsid w:val="00360AB4"/>
    <w:rsid w:val="00384AFE"/>
    <w:rsid w:val="003977E1"/>
    <w:rsid w:val="003A5856"/>
    <w:rsid w:val="003E2960"/>
    <w:rsid w:val="003E46EC"/>
    <w:rsid w:val="003F7504"/>
    <w:rsid w:val="004133CF"/>
    <w:rsid w:val="00426644"/>
    <w:rsid w:val="0047321E"/>
    <w:rsid w:val="004F0248"/>
    <w:rsid w:val="00503A7D"/>
    <w:rsid w:val="005362C2"/>
    <w:rsid w:val="0056019B"/>
    <w:rsid w:val="00560B7E"/>
    <w:rsid w:val="00573B66"/>
    <w:rsid w:val="005A23DD"/>
    <w:rsid w:val="005B0E52"/>
    <w:rsid w:val="005B2E29"/>
    <w:rsid w:val="00626F8A"/>
    <w:rsid w:val="0066549F"/>
    <w:rsid w:val="00686C1F"/>
    <w:rsid w:val="0069194C"/>
    <w:rsid w:val="006C341E"/>
    <w:rsid w:val="006E0327"/>
    <w:rsid w:val="006E6276"/>
    <w:rsid w:val="006F0C82"/>
    <w:rsid w:val="00723FFE"/>
    <w:rsid w:val="00756B1B"/>
    <w:rsid w:val="007679C3"/>
    <w:rsid w:val="00792DFF"/>
    <w:rsid w:val="00797162"/>
    <w:rsid w:val="0079791D"/>
    <w:rsid w:val="007A08A7"/>
    <w:rsid w:val="007C03F9"/>
    <w:rsid w:val="007E2EA8"/>
    <w:rsid w:val="007E530F"/>
    <w:rsid w:val="007F3F6F"/>
    <w:rsid w:val="007F6849"/>
    <w:rsid w:val="00814A84"/>
    <w:rsid w:val="008344C4"/>
    <w:rsid w:val="00841C2A"/>
    <w:rsid w:val="0084252B"/>
    <w:rsid w:val="00856862"/>
    <w:rsid w:val="00856F0D"/>
    <w:rsid w:val="00890AE8"/>
    <w:rsid w:val="009129F5"/>
    <w:rsid w:val="0099720A"/>
    <w:rsid w:val="00997E28"/>
    <w:rsid w:val="009A4DC3"/>
    <w:rsid w:val="009D6807"/>
    <w:rsid w:val="00A2251E"/>
    <w:rsid w:val="00A24A21"/>
    <w:rsid w:val="00A47E40"/>
    <w:rsid w:val="00A67A6E"/>
    <w:rsid w:val="00A81762"/>
    <w:rsid w:val="00AC10BE"/>
    <w:rsid w:val="00AC6B99"/>
    <w:rsid w:val="00AE66F8"/>
    <w:rsid w:val="00B04E1D"/>
    <w:rsid w:val="00B450E3"/>
    <w:rsid w:val="00B67D3F"/>
    <w:rsid w:val="00B8610E"/>
    <w:rsid w:val="00B94FE4"/>
    <w:rsid w:val="00BB69DA"/>
    <w:rsid w:val="00BC0BC4"/>
    <w:rsid w:val="00BC7E69"/>
    <w:rsid w:val="00BE46E2"/>
    <w:rsid w:val="00C414EB"/>
    <w:rsid w:val="00C53AB4"/>
    <w:rsid w:val="00C7115B"/>
    <w:rsid w:val="00C850CE"/>
    <w:rsid w:val="00C86C7C"/>
    <w:rsid w:val="00C91811"/>
    <w:rsid w:val="00C96010"/>
    <w:rsid w:val="00CB5C1A"/>
    <w:rsid w:val="00CD4729"/>
    <w:rsid w:val="00CD6BCA"/>
    <w:rsid w:val="00CE1A0A"/>
    <w:rsid w:val="00CF6D7B"/>
    <w:rsid w:val="00D22EC2"/>
    <w:rsid w:val="00D356F3"/>
    <w:rsid w:val="00D47A57"/>
    <w:rsid w:val="00DB4862"/>
    <w:rsid w:val="00DB606C"/>
    <w:rsid w:val="00DD3339"/>
    <w:rsid w:val="00DF2A4B"/>
    <w:rsid w:val="00DF334A"/>
    <w:rsid w:val="00E40DD5"/>
    <w:rsid w:val="00E46DCF"/>
    <w:rsid w:val="00E57CE7"/>
    <w:rsid w:val="00EF4C98"/>
    <w:rsid w:val="00F02D60"/>
    <w:rsid w:val="00F148D4"/>
    <w:rsid w:val="00F30DAB"/>
    <w:rsid w:val="00F63217"/>
    <w:rsid w:val="00F87D00"/>
    <w:rsid w:val="00F92350"/>
    <w:rsid w:val="00FC0124"/>
    <w:rsid w:val="00FC2A63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97F22E"/>
  <w15:docId w15:val="{458D1A12-2007-4207-B141-A305A2D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A4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C414EB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48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1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48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48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6F8A"/>
    <w:pPr>
      <w:ind w:left="720"/>
      <w:contextualSpacing/>
    </w:pPr>
  </w:style>
  <w:style w:type="paragraph" w:styleId="NormalnyWeb">
    <w:name w:val="Normal (Web)"/>
    <w:basedOn w:val="Normalny"/>
    <w:uiPriority w:val="99"/>
    <w:rsid w:val="00FC2A63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14EB"/>
    <w:rPr>
      <w:rFonts w:ascii="Arial" w:eastAsia="Times New Roman" w:hAnsi="Arial"/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</dc:creator>
  <cp:keywords/>
  <dc:description/>
  <cp:lastModifiedBy>Anna Spodobalska</cp:lastModifiedBy>
  <cp:revision>7</cp:revision>
  <cp:lastPrinted>2016-03-15T13:44:00Z</cp:lastPrinted>
  <dcterms:created xsi:type="dcterms:W3CDTF">2016-03-15T10:09:00Z</dcterms:created>
  <dcterms:modified xsi:type="dcterms:W3CDTF">2016-03-16T14:38:00Z</dcterms:modified>
</cp:coreProperties>
</file>